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02A7B" w14:textId="0EF433F6" w:rsidR="00A47B1B" w:rsidRPr="00A47B1B" w:rsidRDefault="00A47B1B" w:rsidP="000C34CB">
      <w:pPr>
        <w:rPr>
          <w:b/>
          <w:bCs/>
          <w:sz w:val="36"/>
          <w:szCs w:val="36"/>
        </w:rPr>
      </w:pPr>
      <w:r w:rsidRPr="00A47B1B">
        <w:rPr>
          <w:b/>
          <w:bCs/>
          <w:sz w:val="36"/>
          <w:szCs w:val="36"/>
        </w:rPr>
        <w:t xml:space="preserve">A 63 Nord Commentaires </w:t>
      </w:r>
    </w:p>
    <w:p w14:paraId="5D30C809" w14:textId="362F8827" w:rsidR="00A47B1B" w:rsidRDefault="00A47B1B" w:rsidP="000C34CB"/>
    <w:p w14:paraId="588707CC" w14:textId="4F430FD3" w:rsidR="00DF7A8D" w:rsidRDefault="00DF7A8D" w:rsidP="000C34CB"/>
    <w:p w14:paraId="5AC2EF03" w14:textId="03582C5F" w:rsidR="00DF7A8D" w:rsidRDefault="00DF7A8D" w:rsidP="000C34CB"/>
    <w:p w14:paraId="68AAE9AA" w14:textId="77777777" w:rsidR="00DF7A8D" w:rsidRDefault="00DF7A8D" w:rsidP="000C34CB"/>
    <w:p w14:paraId="1260F06C" w14:textId="6A8A782A" w:rsidR="00CE4D5B" w:rsidRDefault="00CE4D5B" w:rsidP="000C34CB">
      <w:r w:rsidRPr="00DF7A8D">
        <w:rPr>
          <w:i/>
          <w:iCs/>
        </w:rPr>
        <w:t xml:space="preserve">Les projets proposés appellent les </w:t>
      </w:r>
      <w:r w:rsidR="009A0A71" w:rsidRPr="00DF7A8D">
        <w:rPr>
          <w:i/>
          <w:iCs/>
        </w:rPr>
        <w:t xml:space="preserve">constats et </w:t>
      </w:r>
      <w:r w:rsidRPr="00DF7A8D">
        <w:rPr>
          <w:i/>
          <w:iCs/>
        </w:rPr>
        <w:t>réflexions non exhaustives suivantes</w:t>
      </w:r>
      <w:r>
        <w:t>.</w:t>
      </w:r>
    </w:p>
    <w:p w14:paraId="02A9C0A8" w14:textId="44A959C6" w:rsidR="000C34CB" w:rsidRDefault="000C34CB">
      <w:r>
        <w:t>Concernant les coûts </w:t>
      </w:r>
      <w:r w:rsidR="00CE4D5B">
        <w:t>,</w:t>
      </w:r>
      <w:r>
        <w:t>7 km en maitrise d’ouvrage publique coûtent 54 M€ soit 7.7 M€ par km et 35km pour 290 m</w:t>
      </w:r>
      <w:r w:rsidR="00722990">
        <w:t>€ en</w:t>
      </w:r>
      <w:r>
        <w:t xml:space="preserve"> </w:t>
      </w:r>
      <w:r w:rsidR="00722990">
        <w:t>C</w:t>
      </w:r>
      <w:r>
        <w:t xml:space="preserve">oncession soit 8.2 M€ par km </w:t>
      </w:r>
      <w:proofErr w:type="gramStart"/>
      <w:r>
        <w:t>( malgré</w:t>
      </w:r>
      <w:proofErr w:type="gramEnd"/>
      <w:r>
        <w:t xml:space="preserve"> des coûts fixes mieux amortis). Ces 35 km sont par ailleurs inutiles jusque </w:t>
      </w:r>
      <w:r w:rsidR="00722990">
        <w:t xml:space="preserve">Salles. C’est seulement </w:t>
      </w:r>
      <w:r>
        <w:t xml:space="preserve">24 km </w:t>
      </w:r>
      <w:r w:rsidR="00722990">
        <w:t xml:space="preserve">qui </w:t>
      </w:r>
      <w:r>
        <w:t xml:space="preserve">seraient suffisants pour aller jusque l’échangeur vers Arcachon, ce qui en maîtrise d’ouvrage publique ne coûterait que </w:t>
      </w:r>
      <w:r w:rsidR="002453F8">
        <w:t xml:space="preserve">de l’ordre de </w:t>
      </w:r>
      <w:r>
        <w:t xml:space="preserve">184 M€ </w:t>
      </w:r>
      <w:r w:rsidR="000A4241">
        <w:t>(</w:t>
      </w:r>
      <w:r w:rsidR="00722990">
        <w:t>évaluation en calcul proportionnel</w:t>
      </w:r>
      <w:proofErr w:type="gramStart"/>
      <w:r>
        <w:t xml:space="preserve">) </w:t>
      </w:r>
      <w:r w:rsidR="000A4241">
        <w:t>.</w:t>
      </w:r>
      <w:proofErr w:type="gramEnd"/>
      <w:r w:rsidR="000A4241">
        <w:t xml:space="preserve"> </w:t>
      </w:r>
    </w:p>
    <w:p w14:paraId="08FF9F2C" w14:textId="6C668FBA" w:rsidR="000A4241" w:rsidRDefault="000A4241">
      <w:r>
        <w:t>Concernant les plannings</w:t>
      </w:r>
      <w:r w:rsidR="002453F8">
        <w:t>,</w:t>
      </w:r>
      <w:r>
        <w:t xml:space="preserve"> il est difficile de </w:t>
      </w:r>
      <w:r w:rsidR="00984805">
        <w:t>comprendre (</w:t>
      </w:r>
      <w:r w:rsidR="002453F8">
        <w:t>et</w:t>
      </w:r>
      <w:r>
        <w:t xml:space="preserve"> même </w:t>
      </w:r>
      <w:r w:rsidR="00722990">
        <w:t>d’admettre) que</w:t>
      </w:r>
      <w:r>
        <w:t xml:space="preserve"> les deux projets aboutissent dans le même </w:t>
      </w:r>
      <w:r w:rsidR="002453F8">
        <w:t>très long délai</w:t>
      </w:r>
      <w:r>
        <w:t xml:space="preserve">. Plus de 6 ans d’études et travaux pour 7 km en maitrise d’ouvrage publique et moins de 5 ans pour faire 35 km </w:t>
      </w:r>
      <w:r w:rsidR="00722990">
        <w:t xml:space="preserve">( dont le tronçon en maitrise d’ouvrage publique) </w:t>
      </w:r>
      <w:r>
        <w:t>en Concession.</w:t>
      </w:r>
    </w:p>
    <w:p w14:paraId="14AAE51D" w14:textId="2507C579" w:rsidR="000A4241" w:rsidRDefault="000A4241">
      <w:r>
        <w:t xml:space="preserve">Concernant le </w:t>
      </w:r>
      <w:r w:rsidR="001C48CF">
        <w:t>transport de fret</w:t>
      </w:r>
      <w:r w:rsidR="002453F8">
        <w:t>,</w:t>
      </w:r>
      <w:r w:rsidR="001C48CF">
        <w:t xml:space="preserve"> dire qu’il est difficile de commander </w:t>
      </w:r>
      <w:r w:rsidR="007C60BA">
        <w:t>(3</w:t>
      </w:r>
      <w:r w:rsidR="001C48CF">
        <w:t xml:space="preserve">ans) ou d’insérer des sillons </w:t>
      </w:r>
      <w:r w:rsidR="007C60BA">
        <w:t>c’</w:t>
      </w:r>
      <w:r w:rsidR="001C48CF">
        <w:t xml:space="preserve">est expliquer </w:t>
      </w:r>
      <w:r w:rsidR="002453F8">
        <w:t xml:space="preserve">et accepter </w:t>
      </w:r>
      <w:r w:rsidR="001C48CF">
        <w:t xml:space="preserve">que le mode ferroviaire n’a </w:t>
      </w:r>
      <w:r w:rsidR="007C60BA">
        <w:t>pas d’avenir</w:t>
      </w:r>
      <w:r w:rsidR="001C48CF">
        <w:t xml:space="preserve"> pour le fret dans les 10 ans à venir </w:t>
      </w:r>
      <w:r w:rsidR="002453F8">
        <w:t>(mise</w:t>
      </w:r>
      <w:r w:rsidR="001C48CF">
        <w:t xml:space="preserve"> en service prévue du projet </w:t>
      </w:r>
      <w:r w:rsidR="007C60BA">
        <w:t>A63</w:t>
      </w:r>
      <w:r w:rsidR="002453F8">
        <w:t xml:space="preserve"> Nord</w:t>
      </w:r>
      <w:r w:rsidR="007C60BA">
        <w:t xml:space="preserve"> en</w:t>
      </w:r>
      <w:r w:rsidR="001C48CF">
        <w:t>20</w:t>
      </w:r>
      <w:r w:rsidR="00B12051">
        <w:t>3</w:t>
      </w:r>
      <w:r w:rsidR="001C48CF">
        <w:t>5</w:t>
      </w:r>
      <w:r w:rsidR="00984805">
        <w:t>). Ceci</w:t>
      </w:r>
      <w:r w:rsidR="007C60BA">
        <w:t xml:space="preserve"> est inexact</w:t>
      </w:r>
      <w:r w:rsidR="00F97C67">
        <w:t xml:space="preserve"> et inacceptable</w:t>
      </w:r>
      <w:r w:rsidR="007C60BA">
        <w:t>. Investir</w:t>
      </w:r>
      <w:r w:rsidR="00722990">
        <w:t xml:space="preserve"> en modernisation de </w:t>
      </w:r>
      <w:r w:rsidR="00DF7A8D">
        <w:t>voie,</w:t>
      </w:r>
      <w:r w:rsidR="00722990">
        <w:t xml:space="preserve"> </w:t>
      </w:r>
      <w:r w:rsidR="007C60BA">
        <w:t xml:space="preserve">en signalisation, </w:t>
      </w:r>
      <w:r w:rsidR="009818AC">
        <w:t>appareils de voie</w:t>
      </w:r>
      <w:r w:rsidR="007C60BA">
        <w:t xml:space="preserve"> et logiciels de créations de sillon permettra de résoudre ce problème bien plus</w:t>
      </w:r>
      <w:r w:rsidR="00984805">
        <w:t xml:space="preserve"> urgent et</w:t>
      </w:r>
      <w:r w:rsidR="007C60BA">
        <w:t xml:space="preserve"> fa</w:t>
      </w:r>
      <w:r w:rsidR="00722990">
        <w:t xml:space="preserve">isable </w:t>
      </w:r>
      <w:r w:rsidR="007C60BA">
        <w:t>que la mise en service de la voiture dite autonome.</w:t>
      </w:r>
    </w:p>
    <w:p w14:paraId="4430EA0B" w14:textId="38FAC372" w:rsidR="00DC27A1" w:rsidRDefault="007C60BA">
      <w:r>
        <w:t xml:space="preserve">Concernant une éventuelle concession il faut noter que la Concession est une délégation de service publique qui comporte notamment les missions de conception, financement construction et exploitation pour une durée allant jusqu’ à 30 ans. Une telle durée n’est pas adaptée pour traiter une question urgente de trafic routier local en période de transition </w:t>
      </w:r>
      <w:r w:rsidR="00F97C67">
        <w:t xml:space="preserve">sociétale et </w:t>
      </w:r>
      <w:r>
        <w:t>énergétique</w:t>
      </w:r>
      <w:r w:rsidR="00F97C67">
        <w:t xml:space="preserve"> avec un avenir à 10 ans non encore</w:t>
      </w:r>
      <w:r w:rsidR="00722990">
        <w:t xml:space="preserve"> correctement</w:t>
      </w:r>
      <w:r w:rsidR="00F97C67">
        <w:t xml:space="preserve"> étudié et arbitré.</w:t>
      </w:r>
    </w:p>
    <w:p w14:paraId="7548C7DD" w14:textId="46053F36" w:rsidR="006E71F1" w:rsidRDefault="006E71F1">
      <w:r w:rsidRPr="00DF7A8D">
        <w:rPr>
          <w:i/>
          <w:iCs/>
        </w:rPr>
        <w:t>En conséquence</w:t>
      </w:r>
      <w:r>
        <w:t> :</w:t>
      </w:r>
    </w:p>
    <w:p w14:paraId="1D61CE02" w14:textId="0FAC722D" w:rsidR="00C80284" w:rsidRDefault="00DC27A1">
      <w:r>
        <w:t xml:space="preserve">Les problèmes réels à résoudre dans les 10 ans qui viennent </w:t>
      </w:r>
      <w:r w:rsidR="00F97C67">
        <w:t>(et</w:t>
      </w:r>
      <w:r w:rsidR="002453F8">
        <w:t xml:space="preserve"> pas </w:t>
      </w:r>
      <w:r w:rsidR="00F97C67">
        <w:t>après</w:t>
      </w:r>
      <w:r w:rsidR="002453F8">
        <w:t xml:space="preserve"> 10 ans) </w:t>
      </w:r>
      <w:r>
        <w:t xml:space="preserve">concernent la fluidité du </w:t>
      </w:r>
      <w:r w:rsidR="002453F8">
        <w:t xml:space="preserve">trafic et bien sûr la diminution </w:t>
      </w:r>
      <w:r w:rsidR="00722990">
        <w:t xml:space="preserve">rapide </w:t>
      </w:r>
      <w:r w:rsidR="002453F8">
        <w:t>des émissions de CO2</w:t>
      </w:r>
      <w:r w:rsidR="008D31A9">
        <w:t xml:space="preserve"> et autres pollutions de l’eau et de l’air.</w:t>
      </w:r>
    </w:p>
    <w:p w14:paraId="04E8AFD6" w14:textId="419572CC" w:rsidR="00DC27A1" w:rsidRDefault="00C05F29">
      <w:r>
        <w:t xml:space="preserve">Cette non fluidité est due essentiellement à l’accroissement du transport de marchandises par camion </w:t>
      </w:r>
      <w:r w:rsidR="002453F8">
        <w:t xml:space="preserve">( avec les émissions de CO2 qui vont avec) </w:t>
      </w:r>
      <w:r>
        <w:t xml:space="preserve">qui représente jusque 19 % des véhicules et donc jusque 27 % des flux ( en UVP) . </w:t>
      </w:r>
    </w:p>
    <w:p w14:paraId="1498B647" w14:textId="14A2AE25" w:rsidR="00C80284" w:rsidRDefault="00C05F29" w:rsidP="00C80284">
      <w:r w:rsidRPr="00DF7A8D">
        <w:rPr>
          <w:b/>
          <w:bCs/>
        </w:rPr>
        <w:t>Les solutions d’investissement proposé</w:t>
      </w:r>
      <w:r w:rsidR="002453F8" w:rsidRPr="00DF7A8D">
        <w:rPr>
          <w:b/>
          <w:bCs/>
        </w:rPr>
        <w:t>e</w:t>
      </w:r>
      <w:r w:rsidRPr="00DF7A8D">
        <w:rPr>
          <w:b/>
          <w:bCs/>
        </w:rPr>
        <w:t xml:space="preserve">s n’aboutissent que dans 10 ans </w:t>
      </w:r>
      <w:r w:rsidR="00C80284">
        <w:t>avec</w:t>
      </w:r>
      <w:r w:rsidR="002453F8">
        <w:t xml:space="preserve"> dès la mise en service</w:t>
      </w:r>
      <w:r w:rsidR="00C80284">
        <w:t> :</w:t>
      </w:r>
      <w:r w:rsidR="002453F8">
        <w:t xml:space="preserve"> </w:t>
      </w:r>
    </w:p>
    <w:p w14:paraId="36531D1A" w14:textId="7398646F" w:rsidR="00C80284" w:rsidRDefault="00C80284" w:rsidP="00C80284">
      <w:pPr>
        <w:pStyle w:val="Paragraphedeliste"/>
        <w:numPr>
          <w:ilvl w:val="0"/>
          <w:numId w:val="2"/>
        </w:numPr>
      </w:pPr>
      <w:r>
        <w:t>Une</w:t>
      </w:r>
      <w:r w:rsidR="00C05F29">
        <w:t xml:space="preserve"> augmentation des émissions de </w:t>
      </w:r>
      <w:proofErr w:type="gramStart"/>
      <w:r w:rsidR="00C05F29">
        <w:t>CO2 ,</w:t>
      </w:r>
      <w:proofErr w:type="gramEnd"/>
    </w:p>
    <w:p w14:paraId="0C475B4F" w14:textId="036380E4" w:rsidR="00C80284" w:rsidRDefault="00C80284" w:rsidP="00C80284">
      <w:pPr>
        <w:pStyle w:val="Paragraphedeliste"/>
        <w:numPr>
          <w:ilvl w:val="0"/>
          <w:numId w:val="2"/>
        </w:numPr>
      </w:pPr>
      <w:r>
        <w:t xml:space="preserve">Une </w:t>
      </w:r>
      <w:r w:rsidR="00C05F29">
        <w:t xml:space="preserve">augmentation du trafic sur les vois adjacentes en cas de concession à péage </w:t>
      </w:r>
    </w:p>
    <w:p w14:paraId="2A4A3367" w14:textId="6ACBCB81" w:rsidR="00C05F29" w:rsidRDefault="00C80284" w:rsidP="00C80284">
      <w:pPr>
        <w:pStyle w:val="Paragraphedeliste"/>
        <w:numPr>
          <w:ilvl w:val="0"/>
          <w:numId w:val="2"/>
        </w:numPr>
      </w:pPr>
      <w:r>
        <w:t xml:space="preserve">Une </w:t>
      </w:r>
      <w:r w:rsidR="00C05F29">
        <w:t xml:space="preserve">incitation à continuer sans </w:t>
      </w:r>
      <w:r>
        <w:t xml:space="preserve">recours au </w:t>
      </w:r>
      <w:r w:rsidR="00C05F29">
        <w:t xml:space="preserve">fret </w:t>
      </w:r>
      <w:r>
        <w:t>ferroviaire.</w:t>
      </w:r>
    </w:p>
    <w:p w14:paraId="4F266E3C" w14:textId="32173045" w:rsidR="007C60BA" w:rsidRDefault="008D31A9">
      <w:r>
        <w:lastRenderedPageBreak/>
        <w:t>Pour</w:t>
      </w:r>
      <w:r w:rsidR="007C60BA">
        <w:t xml:space="preserve"> approcher une solution </w:t>
      </w:r>
      <w:r w:rsidR="0075432E">
        <w:t xml:space="preserve">aux questions qui se posent à </w:t>
      </w:r>
      <w:r w:rsidR="009818AC">
        <w:t>court</w:t>
      </w:r>
      <w:r w:rsidR="0075432E">
        <w:t xml:space="preserve"> terme </w:t>
      </w:r>
      <w:r w:rsidR="00984805">
        <w:t>(trafic</w:t>
      </w:r>
      <w:r w:rsidR="0075432E">
        <w:t xml:space="preserve"> local de plus en plus </w:t>
      </w:r>
      <w:proofErr w:type="gramStart"/>
      <w:r w:rsidR="0075432E">
        <w:t>perturbé</w:t>
      </w:r>
      <w:proofErr w:type="gramEnd"/>
      <w:r w:rsidR="00DF7A8D">
        <w:t>), moyen</w:t>
      </w:r>
      <w:r w:rsidR="0075432E">
        <w:t xml:space="preserve"> et long terme </w:t>
      </w:r>
      <w:r w:rsidR="00CE4D5B">
        <w:t>(avenir</w:t>
      </w:r>
      <w:r w:rsidR="0075432E">
        <w:t xml:space="preserve"> du fret routier) il faut mettre en œuvre </w:t>
      </w:r>
      <w:r>
        <w:t>d</w:t>
      </w:r>
      <w:r w:rsidR="0075432E">
        <w:t>es outils adaptés :</w:t>
      </w:r>
    </w:p>
    <w:p w14:paraId="2C42F5F3" w14:textId="0AD83066" w:rsidR="0075432E" w:rsidRDefault="0075432E" w:rsidP="0075432E">
      <w:pPr>
        <w:pStyle w:val="Paragraphedeliste"/>
        <w:numPr>
          <w:ilvl w:val="0"/>
          <w:numId w:val="1"/>
        </w:numPr>
      </w:pPr>
      <w:r>
        <w:t xml:space="preserve">Gérer de façon rigoureuse la </w:t>
      </w:r>
      <w:r w:rsidR="00120B66">
        <w:t xml:space="preserve">régulation de </w:t>
      </w:r>
      <w:r>
        <w:t xml:space="preserve">vitesse </w:t>
      </w:r>
      <w:r w:rsidR="00120B66">
        <w:t xml:space="preserve">et les accès </w:t>
      </w:r>
      <w:r>
        <w:t>depuis Salles c’est-à-dire signalisation et police de la route pour l’application des consignes</w:t>
      </w:r>
      <w:r w:rsidR="009818AC">
        <w:t xml:space="preserve"> </w:t>
      </w:r>
      <w:r w:rsidR="00984805">
        <w:t>(la</w:t>
      </w:r>
      <w:r w:rsidR="009818AC">
        <w:t xml:space="preserve"> régulation doit</w:t>
      </w:r>
      <w:r w:rsidR="007E1961">
        <w:t xml:space="preserve"> permettre de ramener les ralentissements vers Salles pour plus de fluidité entre Cestas et la Rocade</w:t>
      </w:r>
      <w:r w:rsidR="00120B66">
        <w:t xml:space="preserve"> dans un sens et associer cette régulation à celle de la rocade dans l’autre sens</w:t>
      </w:r>
      <w:r w:rsidR="007E1961">
        <w:t>)</w:t>
      </w:r>
      <w:r>
        <w:t xml:space="preserve">. </w:t>
      </w:r>
      <w:r w:rsidR="00A913A4">
        <w:t xml:space="preserve">Cela permettrait de diminuer à la fois les émissions de CO2 , les occurrences d’accident et d’augmenter la fluidité. </w:t>
      </w:r>
      <w:r>
        <w:t xml:space="preserve">Cette action est </w:t>
      </w:r>
      <w:r w:rsidR="00984805">
        <w:t>indispensable, urgente et aisément finançable</w:t>
      </w:r>
      <w:r>
        <w:t>.</w:t>
      </w:r>
      <w:r w:rsidR="00F97C67">
        <w:t xml:space="preserve"> Ce type de gestion devra aussi être appliqué à la rocade.</w:t>
      </w:r>
    </w:p>
    <w:p w14:paraId="27866B14" w14:textId="74FD2C27" w:rsidR="0075432E" w:rsidRDefault="0075432E" w:rsidP="0075432E">
      <w:pPr>
        <w:pStyle w:val="Paragraphedeliste"/>
        <w:numPr>
          <w:ilvl w:val="0"/>
          <w:numId w:val="1"/>
        </w:numPr>
      </w:pPr>
      <w:r>
        <w:t>Faire l’étude des besoins régionaux et nationaux ferroviaires pour acheminer le fret</w:t>
      </w:r>
      <w:r w:rsidR="007E1961">
        <w:t>. Rechercher les financements adaptés</w:t>
      </w:r>
      <w:r>
        <w:t xml:space="preserve"> </w:t>
      </w:r>
      <w:r w:rsidR="003F2DEE">
        <w:t>(Taxations</w:t>
      </w:r>
      <w:r w:rsidR="007E1961">
        <w:t xml:space="preserve"> des plateformes logistiques</w:t>
      </w:r>
      <w:r w:rsidR="003F2DEE">
        <w:t xml:space="preserve"> à l’image du Versement Transport en transports </w:t>
      </w:r>
      <w:r w:rsidR="00984805">
        <w:t>urbains)</w:t>
      </w:r>
      <w:r>
        <w:t xml:space="preserve"> avec la planification y afférant. Les éléments concernant le fret dans le dossier qui nous est présenté </w:t>
      </w:r>
      <w:r w:rsidR="006E71F1">
        <w:t>sont trop généraux (en particulier les origines destinations du trafic de transit doivent être précisées par régions et pays</w:t>
      </w:r>
      <w:r w:rsidR="003F2DEE">
        <w:t xml:space="preserve"> en volume et évolution</w:t>
      </w:r>
      <w:r w:rsidR="006E71F1">
        <w:t xml:space="preserve">). Les domaines d’investissements à faire aboutir concernent le réseau </w:t>
      </w:r>
      <w:r w:rsidR="00CE4D5B">
        <w:t>ferré. La gestion du fret ferroviaire doit être progressivement automatisée en commençant par</w:t>
      </w:r>
      <w:r w:rsidR="006E71F1">
        <w:t xml:space="preserve"> la signalisation, les </w:t>
      </w:r>
      <w:r w:rsidR="006F3DC9">
        <w:t>appareils de voie</w:t>
      </w:r>
      <w:r w:rsidR="006E71F1">
        <w:t>, les nœuds</w:t>
      </w:r>
      <w:r w:rsidR="00A913A4">
        <w:t xml:space="preserve"> et le maillage urbains </w:t>
      </w:r>
      <w:r w:rsidR="006F3DC9">
        <w:t>avec</w:t>
      </w:r>
      <w:r w:rsidR="00A913A4">
        <w:t xml:space="preserve"> les logiciels d’automatisations de construction </w:t>
      </w:r>
      <w:r w:rsidR="006F3DC9">
        <w:t xml:space="preserve">et de gestion </w:t>
      </w:r>
      <w:r w:rsidR="00A913A4">
        <w:t>des sillons</w:t>
      </w:r>
      <w:r w:rsidR="00CE4D5B">
        <w:t xml:space="preserve"> et chemins</w:t>
      </w:r>
      <w:r w:rsidR="00A913A4">
        <w:t>. Cela est plu</w:t>
      </w:r>
      <w:r w:rsidR="003F2DEE">
        <w:t>s</w:t>
      </w:r>
      <w:r w:rsidR="00A913A4">
        <w:t xml:space="preserve"> urgent que </w:t>
      </w:r>
      <w:r w:rsidR="00CE4D5B">
        <w:t>le développement de</w:t>
      </w:r>
      <w:r w:rsidR="00A913A4">
        <w:t xml:space="preserve"> voitures dites autonomes. </w:t>
      </w:r>
      <w:r w:rsidR="003F2DEE">
        <w:t>Nous</w:t>
      </w:r>
      <w:r w:rsidR="00A913A4">
        <w:t xml:space="preserve"> devrions disposer </w:t>
      </w:r>
      <w:r w:rsidR="003F2DEE">
        <w:t>d’une telle étude de façon urgente</w:t>
      </w:r>
      <w:r w:rsidR="00A913A4">
        <w:t xml:space="preserve"> et notamment les possibilités concrètes d’optimisation du réseau ferroviaire locale</w:t>
      </w:r>
      <w:r w:rsidR="003F2DEE">
        <w:t xml:space="preserve"> (problématique de gestion du trafic de transit</w:t>
      </w:r>
      <w:r w:rsidR="006F3DC9">
        <w:t>, investissements urgents à effectuer).</w:t>
      </w:r>
    </w:p>
    <w:p w14:paraId="2F93B979" w14:textId="209BE7FE" w:rsidR="00F97C67" w:rsidRDefault="00F97C67" w:rsidP="0075432E">
      <w:pPr>
        <w:pStyle w:val="Paragraphedeliste"/>
        <w:numPr>
          <w:ilvl w:val="0"/>
          <w:numId w:val="1"/>
        </w:numPr>
      </w:pPr>
      <w:r>
        <w:t>La gestion du transport de marchandise en fonction des distances doit obéir maintenant à une politique dument choisie</w:t>
      </w:r>
      <w:r w:rsidR="007B5D36">
        <w:t xml:space="preserve"> ( périmètre institutionnel à définir : Bordeaux Métropole, Communes concernées comme Cestas ou St Jean d’</w:t>
      </w:r>
      <w:proofErr w:type="spellStart"/>
      <w:r w:rsidR="007B5D36">
        <w:t>Illac</w:t>
      </w:r>
      <w:proofErr w:type="spellEnd"/>
      <w:r w:rsidR="007B5D36">
        <w:t>, Département ,Région, Etat )</w:t>
      </w:r>
      <w:r>
        <w:t> </w:t>
      </w:r>
      <w:r w:rsidR="007B5D36">
        <w:t>. Des</w:t>
      </w:r>
      <w:r>
        <w:t xml:space="preserve"> Cahi</w:t>
      </w:r>
      <w:r w:rsidR="00CA5998">
        <w:t xml:space="preserve">er des charges </w:t>
      </w:r>
      <w:r w:rsidR="007B5D36">
        <w:t xml:space="preserve">doivent être construits </w:t>
      </w:r>
      <w:r w:rsidR="00CA5998">
        <w:t xml:space="preserve">pour l’implantation </w:t>
      </w:r>
      <w:r w:rsidR="007B5D36">
        <w:t>(localisation</w:t>
      </w:r>
      <w:r w:rsidR="00CA5998">
        <w:t xml:space="preserve">, financement des raccordements routiers et ferroviaires, énergie de traction et fiscalité) et la gestion </w:t>
      </w:r>
      <w:r w:rsidR="00120B66">
        <w:t xml:space="preserve">(y compris accès) </w:t>
      </w:r>
      <w:r w:rsidR="00CA5998">
        <w:t xml:space="preserve">des plateformes logistiques </w:t>
      </w:r>
      <w:r w:rsidR="007B5D36">
        <w:t>avec</w:t>
      </w:r>
      <w:r w:rsidR="00CA5998">
        <w:t xml:space="preserve"> anticipation et internalisation des coûts externes de toutes nature. </w:t>
      </w:r>
    </w:p>
    <w:p w14:paraId="181FBB0A" w14:textId="2A277760" w:rsidR="007F6F14" w:rsidRDefault="007F6F14" w:rsidP="007F6F14">
      <w:r>
        <w:t>En conclusion la procédure mise en route n’est plus du tout adaptée à la situation. Une procédure d’urgence doit maintenant être mise en œuvre pour s’adapter à la situation des 10 ans à venir.</w:t>
      </w:r>
    </w:p>
    <w:p w14:paraId="4F4A6B24" w14:textId="77777777" w:rsidR="00F97C67" w:rsidRDefault="00F97C67" w:rsidP="00F97C67">
      <w:pPr>
        <w:pStyle w:val="Paragraphedeliste"/>
      </w:pPr>
    </w:p>
    <w:p w14:paraId="63A50D8E" w14:textId="77777777" w:rsidR="00F97C67" w:rsidRDefault="00F97C67" w:rsidP="00F97C67">
      <w:pPr>
        <w:pStyle w:val="Paragraphedeliste"/>
      </w:pPr>
    </w:p>
    <w:p w14:paraId="32B620F5" w14:textId="746A30F4" w:rsidR="00A913A4" w:rsidRDefault="00A913A4" w:rsidP="00A913A4">
      <w:pPr>
        <w:ind w:left="360"/>
      </w:pPr>
    </w:p>
    <w:p w14:paraId="792179E4" w14:textId="2D366004" w:rsidR="007C60BA" w:rsidRDefault="007C60BA">
      <w:r>
        <w:t xml:space="preserve"> </w:t>
      </w:r>
    </w:p>
    <w:sectPr w:rsidR="007C60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55B8"/>
    <w:multiLevelType w:val="hybridMultilevel"/>
    <w:tmpl w:val="731A12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80414"/>
    <w:multiLevelType w:val="hybridMultilevel"/>
    <w:tmpl w:val="5B646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8478144">
    <w:abstractNumId w:val="1"/>
  </w:num>
  <w:num w:numId="2" w16cid:durableId="2115175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CB"/>
    <w:rsid w:val="000A4241"/>
    <w:rsid w:val="000C34CB"/>
    <w:rsid w:val="00120B66"/>
    <w:rsid w:val="001C48CF"/>
    <w:rsid w:val="002453F8"/>
    <w:rsid w:val="002A417C"/>
    <w:rsid w:val="003F2DEE"/>
    <w:rsid w:val="004D7D6A"/>
    <w:rsid w:val="006A0DB3"/>
    <w:rsid w:val="006C2BEF"/>
    <w:rsid w:val="006E71F1"/>
    <w:rsid w:val="006F3DC9"/>
    <w:rsid w:val="00722990"/>
    <w:rsid w:val="0075432E"/>
    <w:rsid w:val="007B5D36"/>
    <w:rsid w:val="007C60BA"/>
    <w:rsid w:val="007E1961"/>
    <w:rsid w:val="007F6F14"/>
    <w:rsid w:val="008D31A9"/>
    <w:rsid w:val="009818AC"/>
    <w:rsid w:val="00984805"/>
    <w:rsid w:val="009A0A71"/>
    <w:rsid w:val="00A47B1B"/>
    <w:rsid w:val="00A913A4"/>
    <w:rsid w:val="00B12051"/>
    <w:rsid w:val="00C05F29"/>
    <w:rsid w:val="00C80284"/>
    <w:rsid w:val="00CA5998"/>
    <w:rsid w:val="00CE4D5B"/>
    <w:rsid w:val="00DC27A1"/>
    <w:rsid w:val="00DF7A8D"/>
    <w:rsid w:val="00F97C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CE09"/>
  <w15:chartTrackingRefBased/>
  <w15:docId w15:val="{330A7931-C217-449E-88B6-4E28960F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4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806</Words>
  <Characters>4438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DINCKI</dc:creator>
  <cp:keywords/>
  <dc:description/>
  <cp:lastModifiedBy>Pierre DINCKI</cp:lastModifiedBy>
  <cp:revision>2</cp:revision>
  <dcterms:created xsi:type="dcterms:W3CDTF">2023-02-26T20:30:00Z</dcterms:created>
  <dcterms:modified xsi:type="dcterms:W3CDTF">2023-02-26T20:30:00Z</dcterms:modified>
</cp:coreProperties>
</file>